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5C7C" w14:textId="489EBFF8" w:rsidR="0014036C" w:rsidRPr="0014036C" w:rsidRDefault="0014036C" w:rsidP="008B4F22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ΠΑΝΕΛΛΑΔΙΚΕΣ ΕΞΕΤΑΣΕΙΣ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>ΗΜΕΡΗΣΙΩΝ ΚΑΙ ΕΣΠΕΡΙΝΩΝ ΓΕΝΙΚΩΝ ΛΥΚΕΙΩΝ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>ΠΕΜΠΤΗ 8 ΙΟΥΝΙΟΥ 2023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 xml:space="preserve"> ΛΑΤΙΝΙΚΑ ΠΡΟΣΑΝΑΤΟΛΙΣΜΟΥ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</w:r>
    </w:p>
    <w:p w14:paraId="57CDD2BF" w14:textId="22E01048" w:rsidR="0014036C" w:rsidRPr="00B853A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ΚΕΙΜΕΝΑ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br/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Deinde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cum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lacrimae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suae,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diu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cohibitae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vincerent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prorumperentque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egrediebātur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; tum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se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dolōri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dabat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paulo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post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siccis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oculis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redībat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Scribōniānus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arma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in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Illyrico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contra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Claudium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moverat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;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fuerat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Paetus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in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partibus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eius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et,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occīso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Scribōniāno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Rōmam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trahebātur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Erat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ascensūrus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navem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;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Arria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milites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orābat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ut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simul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imponerētur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Non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impetrāvit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: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conduxit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piscatoriam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naviculam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ingentemque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navem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secūta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est. …………………………………………………………………………………………………………………………………………………………………</w:t>
      </w:r>
      <w:proofErr w:type="gram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…..</w:t>
      </w:r>
      <w:proofErr w:type="gram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Caecilia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uxor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Metelli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dum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more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prisco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omen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nuptiāle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petit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filiae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sorōris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ipsa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fēcit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omen. Nam in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sacello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quodam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nocte cum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sorōris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filiā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persedēbat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expectabatque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dum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aliqua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vox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congruens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proposito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audirētur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Tandem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puella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longā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morā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standi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fessa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rogāvit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materteram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ut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sibi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paulisper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loco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cederet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Tum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Caecilia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puellae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dixit: «ego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libenter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tibi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meā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sede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cedo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». Hoc</w:t>
      </w:r>
      <w:r w:rsidRPr="00B853AF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dictum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paulo</w:t>
      </w:r>
      <w:proofErr w:type="spellEnd"/>
      <w:r w:rsidRPr="00B853A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post</w:t>
      </w:r>
      <w:r w:rsidRPr="00B853AF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res</w:t>
      </w:r>
      <w:r w:rsidRPr="00B853AF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ipsa</w:t>
      </w:r>
      <w:proofErr w:type="spellEnd"/>
      <w:r w:rsidRPr="00B853AF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confirm</w:t>
      </w:r>
      <w:r w:rsidRPr="00B853AF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ā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vit</w:t>
      </w:r>
      <w:r w:rsidRPr="00B853AF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4CF5CEE8" w14:textId="1A7BA0D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B853AF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………………………………………………………………………….</w:t>
      </w:r>
    </w:p>
    <w:p w14:paraId="1684196C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</w:p>
    <w:p w14:paraId="4F6EE69E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Α1.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γράψετε στο τετράδιό σας τη μετάφραση των αποσπασμάτων</w:t>
      </w:r>
    </w:p>
    <w:p w14:paraId="42088705" w14:textId="6C92299E" w:rsidR="0014036C" w:rsidRP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«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Scribōniānus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arma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in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Illyrico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…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secūta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est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»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και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«Nam in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sacello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… res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ipsa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confirmāvit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».</w:t>
      </w:r>
    </w:p>
    <w:p w14:paraId="2288C52E" w14:textId="77777777" w:rsidR="0014036C" w:rsidRDefault="0014036C" w:rsidP="008B4F22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7F48D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20</w:t>
      </w:r>
    </w:p>
    <w:p w14:paraId="1E25085E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>ΠΑΡΑΤΗΡΗΣΕΙΣ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 xml:space="preserve">Β1.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χαρακτηρίσετε τις παρακάτω προτάσεις με βάση το περιεχόμενό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τους ως Σωστές (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Σ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) ή Λανθασμένες (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Λ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):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  <w:t>1. Η λατινική γλώσσα έχει καταγωγή από την ινδοευρωπαϊκή ομάδα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γλωσσών.</w:t>
      </w:r>
    </w:p>
    <w:p w14:paraId="1F0A09CC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2. Ο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Κικέρων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διακρίνεται κυρίως για το ποιητικό του έργο.</w:t>
      </w:r>
    </w:p>
    <w:p w14:paraId="21578EEA" w14:textId="298CF473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3. Ο Ιούλιος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Καίσαρ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διέπρεψε στο είδος των </w:t>
      </w:r>
      <w:r w:rsidRPr="001403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απομνημονευμάτων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με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ιστορικό περιεχόμενο.</w:t>
      </w:r>
    </w:p>
    <w:p w14:paraId="589A8E15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4. Ο Τίτος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Λίβιος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θεωρείται ο ευρετής του είδους της ποιητικής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επιστολής.</w:t>
      </w:r>
    </w:p>
    <w:p w14:paraId="4A8DF3F2" w14:textId="24208C8D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5. Ο Βιτρούβιος είναι ο συγγραφέας του έργου «</w:t>
      </w:r>
      <w:r w:rsidRPr="001403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Για τη φύση των</w:t>
      </w:r>
      <w:r w:rsidR="00B853A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πραγμάτων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» (</w:t>
      </w:r>
      <w:r w:rsidRPr="001403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De </w:t>
      </w:r>
      <w:proofErr w:type="spellStart"/>
      <w:r w:rsidRPr="001403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rerum</w:t>
      </w:r>
      <w:proofErr w:type="spellEnd"/>
      <w:r w:rsidRPr="001403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natura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).</w:t>
      </w:r>
    </w:p>
    <w:p w14:paraId="0D7CB0FC" w14:textId="77777777" w:rsidR="0014036C" w:rsidRDefault="0014036C" w:rsidP="008B4F22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10</w:t>
      </w:r>
    </w:p>
    <w:p w14:paraId="2D96C860" w14:textId="0D377087" w:rsidR="0014036C" w:rsidRDefault="0014036C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br/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Β2.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εντοπίσετε στα παραπάνω κείμενα από μία ετυμολογικά συγγενή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λέξη της λατινικής για καθεμιά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από τις παρακάτω λέξεις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νεοελληνικής γλώσσας: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μετάδοση, ναυάγιο, νυχτερινός, απόσταση,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μητρότητα</w:t>
      </w:r>
    </w:p>
    <w:p w14:paraId="3AEBB327" w14:textId="5B1B84B4" w:rsidR="0014036C" w:rsidRDefault="0014036C" w:rsidP="008B4F22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10</w:t>
      </w:r>
    </w:p>
    <w:p w14:paraId="5FC05377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Γ1α. «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Nam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in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sacello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…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meā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sede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cedo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Στο παραπάνω απόσπασμα να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εντοπίσετε τέσσερα (4) ουσιαστικά της γ΄ κλίσης (μονάδες 2) και να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τα μεταφέρετε στη γενική του πληθυντικού αριθμού (μονάδες 2).</w:t>
      </w:r>
    </w:p>
    <w:p w14:paraId="36DBCEE1" w14:textId="704EE7FA" w:rsidR="0014036C" w:rsidRPr="0014036C" w:rsidRDefault="0014036C" w:rsidP="008B4F22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4</w:t>
      </w:r>
    </w:p>
    <w:p w14:paraId="3FCA9E53" w14:textId="19C6684E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Γ1β.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Nα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γράψετε τους τύπους που ζητούνται για καθεμιά από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τις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παρακάτω λέξεις / συνεκφορές:</w:t>
      </w:r>
    </w:p>
    <w:p w14:paraId="74B894DB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lacrimae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την ίδια πτώση στον άλλο αριθμό</w:t>
      </w:r>
    </w:p>
    <w:p w14:paraId="1FDFBCFF" w14:textId="07B69AB0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diu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: τους άλλους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δύο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βαθμούς του επιρρήματος</w:t>
      </w:r>
    </w:p>
    <w:p w14:paraId="2A6787D2" w14:textId="7DE30AD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siccis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την ίδια πτώση του θηλυκού γένους στον άλλο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αριθμό</w:t>
      </w:r>
    </w:p>
    <w:p w14:paraId="2E1DB1E0" w14:textId="6686C3D9" w:rsidR="0014036C" w:rsidRDefault="0014036C" w:rsidP="008B4F2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eius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την αιτιατική πληθυντικού αριθμού στο ουδέτερο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γένος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B13B2B9" w14:textId="5B14410F" w:rsidR="0014036C" w:rsidRDefault="0014036C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ingentem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(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que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)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: τους άλλους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δύο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βαθμούς του επιθέτου (στο ίδιο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γένος, αριθμό και πτώση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)</w:t>
      </w:r>
    </w:p>
    <w:p w14:paraId="04037327" w14:textId="7123A6F1" w:rsidR="0014036C" w:rsidRDefault="0014036C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Hoc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dictum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την ίδια πτώση στον άλλο αριθμό</w:t>
      </w:r>
    </w:p>
    <w:p w14:paraId="517E1A11" w14:textId="77777777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res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ipsa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 γενική πτώση στον ίδιο αριθμό</w:t>
      </w:r>
    </w:p>
    <w:p w14:paraId="13DA3974" w14:textId="65F3B546" w:rsidR="0014036C" w:rsidRPr="0014036C" w:rsidRDefault="0014036C" w:rsidP="008B4F22">
      <w:pPr>
        <w:spacing w:after="0" w:line="240" w:lineRule="auto"/>
        <w:jc w:val="right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11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15</w:t>
      </w:r>
    </w:p>
    <w:p w14:paraId="027754D5" w14:textId="53573AE3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lastRenderedPageBreak/>
        <w:t xml:space="preserve">Γ2α.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«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Arria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…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secūta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est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»: Στο παραπάνω απόσπασμα να εντοπίσετε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τέσσερα (4) ρήματα που βρίσκονται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σε οριστική έγκλιση (μονάδες 2)και να τα μεταφέρετε στο γ΄ πληθυντικό πρόσωπο της οριστικής του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μέλλοντα στην ίδια φωνή (μονάδες 2).</w:t>
      </w:r>
    </w:p>
    <w:p w14:paraId="4CC028EC" w14:textId="77777777" w:rsidR="0014036C" w:rsidRPr="007F48D5" w:rsidRDefault="0014036C" w:rsidP="007F48D5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7F48D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4</w:t>
      </w:r>
    </w:p>
    <w:p w14:paraId="17FE0B5B" w14:textId="0331764A" w:rsidR="0014036C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Γ2β. </w:t>
      </w:r>
      <w:proofErr w:type="spellStart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Nα</w:t>
      </w:r>
      <w:proofErr w:type="spellEnd"/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γράψετε τους τύπους που ζητούνται για καθένα από τα παρακάτω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ρήματα (για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τους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περιφραστικούς τύπους να ληφθεί υπόψη το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υποκείμενο):</w:t>
      </w:r>
    </w:p>
    <w:p w14:paraId="78B92187" w14:textId="77777777" w:rsidR="0050323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B853AF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vincerent</w:t>
      </w:r>
      <w:proofErr w:type="spellEnd"/>
      <w:r w:rsidR="00355810"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020A1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ο β΄ ενικό πρόσωπο της οριστικής του παρακειμένου στην</w:t>
      </w:r>
      <w:r w:rsidR="00020A1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ίδια φωνή</w:t>
      </w:r>
    </w:p>
    <w:p w14:paraId="0BE84001" w14:textId="0D4A5C07" w:rsidR="00754ADA" w:rsidRPr="00020A15" w:rsidRDefault="00754ADA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egredieb</w:t>
      </w:r>
      <w:proofErr w:type="spellEnd"/>
      <w:r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ā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tur</w:t>
      </w:r>
      <w:r w:rsidR="00355810"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 απαρέμφατο του ενεστώτα</w:t>
      </w:r>
    </w:p>
    <w:p w14:paraId="1BB0387E" w14:textId="5C68D699" w:rsidR="00754ADA" w:rsidRPr="00020A15" w:rsidRDefault="00754ADA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red</w:t>
      </w:r>
      <w:r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ī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bat</w:t>
      </w:r>
      <w:r w:rsidR="00355810"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 μετοχή του ενεστώτα στη γενική ενικού στο ίδιο γένος</w:t>
      </w:r>
    </w:p>
    <w:p w14:paraId="6FD47BBF" w14:textId="0046BC69" w:rsidR="00754ADA" w:rsidRPr="00020A15" w:rsidRDefault="00754ADA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moverat</w:t>
      </w:r>
      <w:proofErr w:type="spellEnd"/>
      <w:r w:rsidR="00355810"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την αφαιρετική στο σουπίνο</w:t>
      </w:r>
    </w:p>
    <w:p w14:paraId="7E108B24" w14:textId="7A9DA134" w:rsidR="00754ADA" w:rsidRPr="00020A15" w:rsidRDefault="00754ADA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fuerat</w:t>
      </w:r>
      <w:proofErr w:type="spellEnd"/>
      <w:r w:rsidR="00355810"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τον ίδιο τύπο στην υποτακτική</w:t>
      </w:r>
    </w:p>
    <w:p w14:paraId="00B6186D" w14:textId="2DC8CEB3" w:rsidR="00754ADA" w:rsidRPr="00020A15" w:rsidRDefault="00754ADA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Erat</w:t>
      </w:r>
      <w:proofErr w:type="spellEnd"/>
      <w:r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ascens</w:t>
      </w:r>
      <w:proofErr w:type="spellEnd"/>
      <w:r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ū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rus</w:t>
      </w:r>
      <w:proofErr w:type="spellEnd"/>
      <w:r w:rsidR="0035581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Pr="00020A1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 γ΄ πληθυντικό πρόσωπο της υποτακτικής του</w:t>
      </w:r>
      <w:r w:rsidR="00020A1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20A15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παρακειμένου</w:t>
      </w:r>
    </w:p>
    <w:p w14:paraId="1297E321" w14:textId="77777777" w:rsidR="0050323F" w:rsidRDefault="00754ADA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petit</w:t>
      </w:r>
      <w:proofErr w:type="spellEnd"/>
      <w:r w:rsidR="0035581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FE301E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 γενική </w:t>
      </w:r>
      <w:r w:rsidR="00FE301E"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και </w:t>
      </w:r>
      <w:r w:rsidR="00FE301E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την αφαιρετική του γερουνδίου</w:t>
      </w:r>
    </w:p>
    <w:p w14:paraId="064586E4" w14:textId="76F0E541" w:rsidR="00754ADA" w:rsidRDefault="00754ADA" w:rsidP="008B4F2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fēcit</w:t>
      </w:r>
      <w:proofErr w:type="spellEnd"/>
      <w:r w:rsidR="0035581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="00FE301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FE301E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το β΄ ενικό πρόσωπο της προστακτικής του ενεστώτα </w:t>
      </w:r>
      <w:r w:rsidR="00FE301E"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και</w:t>
      </w:r>
      <w:r w:rsidR="00FE301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FE301E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του μέλλοντα στην ίδια φωνή</w:t>
      </w:r>
    </w:p>
    <w:p w14:paraId="661C6EC7" w14:textId="5BC14AC7" w:rsidR="00754ADA" w:rsidRDefault="00754ADA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dixit</w:t>
      </w:r>
      <w:proofErr w:type="spellEnd"/>
      <w:r w:rsidR="0035581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FE301E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 β΄ πληθυντικό πρόσωπο της οριστικής του ενεστώτα</w:t>
      </w:r>
      <w:r w:rsidR="00FE301E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FE301E"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στην άλλη φωνή</w:t>
      </w:r>
    </w:p>
    <w:p w14:paraId="73C0B7F0" w14:textId="77777777" w:rsidR="0050323F" w:rsidRDefault="00FE301E" w:rsidP="008B4F22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11</w:t>
      </w:r>
    </w:p>
    <w:p w14:paraId="1BBCB174" w14:textId="2A78B4E6" w:rsidR="00FE301E" w:rsidRPr="0014036C" w:rsidRDefault="00FE301E" w:rsidP="008B4F22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15</w:t>
      </w:r>
    </w:p>
    <w:p w14:paraId="55095577" w14:textId="77777777" w:rsidR="0050323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br/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Δ1α.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αναγνωρίσετε συντακτικά τους παρακάτω όρους:</w:t>
      </w:r>
    </w:p>
    <w:p w14:paraId="7BCE2823" w14:textId="77777777" w:rsidR="0050323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se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5A6341D8" w14:textId="77777777" w:rsidR="0050323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contra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Claudium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071D8C61" w14:textId="49B79FB5" w:rsidR="0050323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piscatoriam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standi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paulo</w:t>
      </w:r>
      <w:proofErr w:type="spellEnd"/>
      <w:r w:rsidR="008B4F2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(στο δεύτερο απόσπασμα)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58E5DD44" w14:textId="77777777" w:rsidR="0050323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10</w:t>
      </w:r>
    </w:p>
    <w:p w14:paraId="41077406" w14:textId="4781B799" w:rsidR="0050323F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Δ1β. «Hoc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dictum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paulo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post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res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ipsa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confirmāvit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Να μετατρέψετε την</w:t>
      </w:r>
      <w:r w:rsidR="00FE301E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ενεργητική σύνταξη σε</w:t>
      </w:r>
      <w:r w:rsidR="008B4F22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παθητική.</w:t>
      </w:r>
      <w:r w:rsidR="008B4F22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5</w:t>
      </w:r>
    </w:p>
    <w:p w14:paraId="28C30337" w14:textId="05664F93" w:rsidR="00FE301E" w:rsidRDefault="0014036C" w:rsidP="008B4F22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15</w:t>
      </w:r>
    </w:p>
    <w:p w14:paraId="39A82EC0" w14:textId="77777777" w:rsidR="008B4F22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>Δ2α. «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Nam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in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sacello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quodam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…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loco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cederet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Στο παραπάνω</w:t>
      </w:r>
      <w:r w:rsidR="00FE301E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απόσπασμα να εντοπίσετε τις δύο (2) δευτερεύουσες προτάσεις</w:t>
      </w:r>
      <w:r w:rsidR="00FE301E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(μονάδες 2), να αναγνωρίσετε το είδος τους (μονάδες 2), να</w:t>
      </w:r>
      <w:r w:rsidR="00FE301E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δηλώσετε τη συντακτική τους λειτουργία (μονάδες 2) και να</w:t>
      </w:r>
      <w:r w:rsidR="00FE301E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αιτιολογήσετε τον τρόπο εκφοράς τους (μονάδες 4).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  <w:t>Μονάδες 10</w:t>
      </w:r>
    </w:p>
    <w:p w14:paraId="37D0118E" w14:textId="77777777" w:rsidR="008B4F22" w:rsidRDefault="0014036C" w:rsidP="008B4F2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Δ2β. «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ego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libenter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tibi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meā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sede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cedo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Να μετατρέψετε τον ευθύ λόγο</w:t>
      </w:r>
      <w:r w:rsidR="00FE301E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σε πλάγιο με εξάρτηση από το </w:t>
      </w: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«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Caecilia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dixit</w:t>
      </w:r>
      <w:proofErr w:type="spellEnd"/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3A27730A" w14:textId="77777777" w:rsidR="008B4F22" w:rsidRDefault="0014036C" w:rsidP="007F48D5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5</w:t>
      </w:r>
    </w:p>
    <w:p w14:paraId="0E7ABBB7" w14:textId="77777777" w:rsidR="008B4F22" w:rsidRDefault="0014036C" w:rsidP="007F48D5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1403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15</w:t>
      </w:r>
    </w:p>
    <w:p w14:paraId="0E03656C" w14:textId="15800CC9" w:rsidR="0014036C" w:rsidRPr="0014036C" w:rsidRDefault="0014036C" w:rsidP="008B4F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4036C" w:rsidRPr="0014036C" w:rsidSect="0014036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2981" w14:textId="77777777" w:rsidR="00D07268" w:rsidRDefault="00D07268" w:rsidP="00020A15">
      <w:pPr>
        <w:spacing w:after="0" w:line="240" w:lineRule="auto"/>
      </w:pPr>
      <w:r>
        <w:separator/>
      </w:r>
    </w:p>
  </w:endnote>
  <w:endnote w:type="continuationSeparator" w:id="0">
    <w:p w14:paraId="4F1C3083" w14:textId="77777777" w:rsidR="00D07268" w:rsidRDefault="00D07268" w:rsidP="0002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D62B" w14:textId="77777777" w:rsidR="00D07268" w:rsidRDefault="00D07268" w:rsidP="00020A15">
      <w:pPr>
        <w:spacing w:after="0" w:line="240" w:lineRule="auto"/>
      </w:pPr>
      <w:r>
        <w:separator/>
      </w:r>
    </w:p>
  </w:footnote>
  <w:footnote w:type="continuationSeparator" w:id="0">
    <w:p w14:paraId="4BB4BC3A" w14:textId="77777777" w:rsidR="00D07268" w:rsidRDefault="00D07268" w:rsidP="0002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53DC" w14:textId="173914E7" w:rsidR="00020A15" w:rsidRPr="007F48D5" w:rsidRDefault="007F48D5" w:rsidP="007F48D5">
    <w:pPr>
      <w:pStyle w:val="a3"/>
      <w:pBdr>
        <w:bottom w:val="single" w:sz="4" w:space="1" w:color="auto"/>
      </w:pBdr>
      <w:rPr>
        <w:rFonts w:cstheme="minorHAnsi"/>
        <w:sz w:val="24"/>
        <w:szCs w:val="24"/>
      </w:rPr>
    </w:pPr>
    <w:r w:rsidRPr="00CB2D39">
      <w:rPr>
        <w:rFonts w:cstheme="minorHAnsi"/>
        <w:sz w:val="24"/>
        <w:szCs w:val="24"/>
      </w:rP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C"/>
    <w:rsid w:val="00020A15"/>
    <w:rsid w:val="0014036C"/>
    <w:rsid w:val="00195866"/>
    <w:rsid w:val="00355810"/>
    <w:rsid w:val="0050323F"/>
    <w:rsid w:val="00754ADA"/>
    <w:rsid w:val="007F48D5"/>
    <w:rsid w:val="008B4F22"/>
    <w:rsid w:val="00B853AF"/>
    <w:rsid w:val="00D07268"/>
    <w:rsid w:val="00E75002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C024"/>
  <w15:chartTrackingRefBased/>
  <w15:docId w15:val="{138BD903-09B8-43FD-BAF3-803C121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036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036C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4036C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14036C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20A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0A15"/>
  </w:style>
  <w:style w:type="paragraph" w:styleId="a4">
    <w:name w:val="footer"/>
    <w:basedOn w:val="a"/>
    <w:link w:val="Char0"/>
    <w:uiPriority w:val="99"/>
    <w:unhideWhenUsed/>
    <w:rsid w:val="00020A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5</cp:revision>
  <dcterms:created xsi:type="dcterms:W3CDTF">2023-06-12T17:29:00Z</dcterms:created>
  <dcterms:modified xsi:type="dcterms:W3CDTF">2023-07-06T16:05:00Z</dcterms:modified>
</cp:coreProperties>
</file>